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64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</w:pPr>
    </w:p>
    <w:p>
      <w:pPr>
        <w:spacing w:line="64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  <w:t>《北京市怀柔区农业农村局关于印发&lt;北京市怀柔区2024年商品有机肥补贴实施方案&gt;的通知（征求意见稿）》的起草说明</w:t>
      </w: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起草背景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生态文明思想为指导，完善以绿色生态为导向的种养循环机制和农业补贴制度。通过商品有机肥补贴政策的实施，建立“政府引导、政策支持、市场运作、农民自愿”的补贴机制，逐步提升耕地质量，有效控制农业面源污染，持续改善农业生态环境，处理农业废弃物，促进绿色种养循环农业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二、制定依据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党中央、国务院关于严格耕地保护、保障国家粮食安全的重大决策部署，推进耕地质量保护与提升，促进化肥减量和绿色种养循环农业发展，推动耕地资源永续利用，根据北京市农业农村局、北京市财政局印发的《2023年北京市商品有机肥补贴工作方案》等文件精神，为确保怀柔区有机肥推广应用工作顺利开展，做好商品有机肥补贴工作，结合我区粮食和蔬菜种植的生产实际，特制订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</w:rPr>
        <w:t>（一）补贴范围及对象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OLE_LINK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在本区实际种植粮食和蔬菜的耕地给予补贴，优先在已完成耕地变更调查的复耕复垦（含已完成市级联合验收的新增耕地）、新增设施农业、水源保护区耕地上进行补贴。补贴对象为在本区范围内从事农业生产的农户、家庭农场（生态农场）、农民专业合作社、农村集体经济组织、涉农企业等农业生产经营主体，鼓励补贴政策持续向规模生产经营主体倾斜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</w:rPr>
        <w:t>（二）补贴标准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项目采购的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有机肥，有序用于本区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实际种植粮食和蔬菜的耕地上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。补贴标准按照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市级资金每年每亩补贴限额1吨，补贴标准最高不超过480元/吨。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享受补贴的农户、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家庭农场（生态农场）、农民专业合作社、农村集体经济组织、涉农企业等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按照100元/吨的价格从供肥企业购买有机肥。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</w:rPr>
        <w:t>（三）资金预算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怀柔区2024年度推广应用有机肥项目，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采购商品有机肥17649吨，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采购总金额为1023.64万元。其中：使用市级补贴资金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847.15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万元、农户或农业生产经营组织等自筹资金176.49万元。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</w:rPr>
        <w:t>实施流程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主要包括：有机肥申请、公开招标确定补贴企业、检测和配送、资金支付等内容。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黑体" w:hAnsi="宋体" w:eastAsia="黑体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  <w:lang w:eastAsia="zh-CN"/>
        </w:rPr>
        <w:t>（五）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</w:rPr>
        <w:t>效果监测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强化有机</w:t>
      </w:r>
      <w:bookmarkStart w:id="1" w:name="_GoBack"/>
      <w:bookmarkEnd w:id="1"/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肥质量监管。市、区农业农村部门共同对补贴肥料产品质量开展监督检查。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  <w:lang w:eastAsia="zh-CN"/>
        </w:rPr>
        <w:t>（六）</w:t>
      </w:r>
      <w:r>
        <w:rPr>
          <w:rFonts w:hint="eastAsia" w:ascii="楷体_GB2312" w:hAnsi="仿宋_GB2312" w:eastAsia="楷体_GB2312" w:cs="仿宋_GB2312"/>
          <w:bCs/>
          <w:color w:val="000000"/>
          <w:kern w:val="0"/>
          <w:sz w:val="32"/>
          <w:szCs w:val="32"/>
        </w:rPr>
        <w:t>保障措施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区农业农村局研究制定商品有机肥补贴实施方案，明确目标任务、补贴对象和标准、组织实施，提供技术指导，指导各镇乡（街道）开展工作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加强资金统筹、安排、使用与监管,确保补贴资金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和区级配套资金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专款专用,年度财政资金可以按照有关文件要求结转下年度继续使用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，可用于商品有机肥采购、抽样检测等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各镇乡政府、街道办事处是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有机肥推广应用工作的责任主体，负责按照区方案要求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农户、家庭农场（生态农场）、农民专业合作社、农村集体经济组织、涉农企业等农业生产经营主体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申报有机肥补贴。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负责做好辖区内商品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有机肥补贴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工作的宣传发动、组织实施、审核和上报等工作，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保障有机肥发放工作有序推进，负责监督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农户、家庭农场（生态农场）、农民专业合作社、农村集体经济组织、涉农企业等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补贴对象在约定期限内将补贴肥料全部施入到耕地中。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各镇乡政府要采取多种形式，向人民群众做好政策解读和宣传引导，积极营造良好社会氛围；同时加强舆情监测和应对处置，强化风险意识，做好“12345”及上访人员的政策解释工作，预防和减少各类不稳定因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0" w:h="16840"/>
      <w:pgMar w:top="2098" w:right="1474" w:bottom="1984" w:left="1587" w:header="851" w:footer="992" w:gutter="0"/>
      <w:pgNumType w:fmt="decimal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zkxYzE1NTNhZjc0YzgwZGM2NTc0OTI3MDcwNWQifQ=="/>
  </w:docVars>
  <w:rsids>
    <w:rsidRoot w:val="13FE43DF"/>
    <w:rsid w:val="07FB5C6B"/>
    <w:rsid w:val="13FE43DF"/>
    <w:rsid w:val="1AC65737"/>
    <w:rsid w:val="1FA6DCA2"/>
    <w:rsid w:val="3DBB8524"/>
    <w:rsid w:val="4FF7F466"/>
    <w:rsid w:val="681FB651"/>
    <w:rsid w:val="6DC30F0A"/>
    <w:rsid w:val="6FF643B9"/>
    <w:rsid w:val="73EFE881"/>
    <w:rsid w:val="7FD55AA5"/>
    <w:rsid w:val="7FE944AC"/>
    <w:rsid w:val="7FEF9080"/>
    <w:rsid w:val="7FFF19BF"/>
    <w:rsid w:val="90EEAEA7"/>
    <w:rsid w:val="9ECC0525"/>
    <w:rsid w:val="AEEFD9C3"/>
    <w:rsid w:val="B3F6B891"/>
    <w:rsid w:val="B5BC2045"/>
    <w:rsid w:val="DEE7F0B9"/>
    <w:rsid w:val="DFFFFAFB"/>
    <w:rsid w:val="EFE7730D"/>
    <w:rsid w:val="F237410C"/>
    <w:rsid w:val="F9B46581"/>
    <w:rsid w:val="F9D1634E"/>
    <w:rsid w:val="FF7D38AD"/>
    <w:rsid w:val="FF81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sz w:val="44"/>
    </w:rPr>
  </w:style>
  <w:style w:type="paragraph" w:styleId="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2023-06-06T01:43:00Z</dcterms:created>
  <dc:creator> 祺</dc:creator>
  <cp:lastModifiedBy>user</cp:lastModifiedBy>
  <dcterms:modified xsi:type="dcterms:W3CDTF">2024-04-09T12:31:23Z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21C5A8B6D2934048B2885C76335D0E30_11</vt:lpwstr>
  </property>
</Properties>
</file>